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46B23" w14:textId="77777777" w:rsidR="00F07AB2" w:rsidRPr="00F07AB2" w:rsidRDefault="00F07AB2" w:rsidP="00F07AB2">
      <w:pPr>
        <w:shd w:val="clear" w:color="auto" w:fill="FFFFFF"/>
        <w:spacing w:after="300"/>
        <w:outlineLvl w:val="1"/>
        <w:rPr>
          <w:rFonts w:ascii="Cambria" w:eastAsia="Times New Roman" w:hAnsi="Cambria" w:cs="Times New Roman"/>
          <w:b/>
          <w:bCs/>
          <w:color w:val="000000"/>
          <w:sz w:val="36"/>
          <w:szCs w:val="36"/>
        </w:rPr>
      </w:pPr>
      <w:r w:rsidRPr="00F07AB2">
        <w:rPr>
          <w:rFonts w:ascii="Cambria" w:eastAsia="Times New Roman" w:hAnsi="Cambria" w:cs="Times New Roman"/>
          <w:b/>
          <w:bCs/>
          <w:color w:val="000000"/>
          <w:sz w:val="36"/>
          <w:szCs w:val="36"/>
        </w:rPr>
        <w:t>The Portland Home Energy Score Program</w:t>
      </w:r>
    </w:p>
    <w:p w14:paraId="7F7EE604" w14:textId="77777777" w:rsidR="00371EA0" w:rsidRPr="00371EA0" w:rsidRDefault="00371EA0" w:rsidP="00371EA0">
      <w:pPr>
        <w:rPr>
          <w:rFonts w:asciiTheme="majorHAnsi" w:eastAsia="Times New Roman" w:hAnsiTheme="majorHAnsi" w:cs="Times New Roman"/>
          <w:color w:val="404040" w:themeColor="text1" w:themeTint="BF"/>
        </w:rPr>
      </w:pPr>
      <w:r w:rsidRPr="00371EA0">
        <w:rPr>
          <w:rFonts w:asciiTheme="majorHAnsi" w:eastAsia="Times New Roman" w:hAnsiTheme="majorHAnsi" w:cs="Times New Roman"/>
          <w:color w:val="404040" w:themeColor="text1" w:themeTint="BF"/>
          <w:spacing w:val="5"/>
          <w:shd w:val="clear" w:color="auto" w:fill="FFFFFF"/>
        </w:rPr>
        <w:t xml:space="preserve">Starting January 1, 2018, the city of Portland will require a Home Energy Score be performed prior to publicly listing a home for sale. The Home Energy Score must be provided to all potential buyers, their realtors and the City of Portland while it’s for sale and the score be posted on all listings (MLS, Craigslist, Zillow, Trulia, For Sale </w:t>
      </w:r>
      <w:proofErr w:type="gramStart"/>
      <w:r w:rsidRPr="00371EA0">
        <w:rPr>
          <w:rFonts w:asciiTheme="majorHAnsi" w:eastAsia="Times New Roman" w:hAnsiTheme="majorHAnsi" w:cs="Times New Roman"/>
          <w:color w:val="404040" w:themeColor="text1" w:themeTint="BF"/>
          <w:spacing w:val="5"/>
          <w:shd w:val="clear" w:color="auto" w:fill="FFFFFF"/>
        </w:rPr>
        <w:t>By</w:t>
      </w:r>
      <w:proofErr w:type="gramEnd"/>
      <w:r w:rsidRPr="00371EA0">
        <w:rPr>
          <w:rFonts w:asciiTheme="majorHAnsi" w:eastAsia="Times New Roman" w:hAnsiTheme="majorHAnsi" w:cs="Times New Roman"/>
          <w:color w:val="404040" w:themeColor="text1" w:themeTint="BF"/>
          <w:spacing w:val="5"/>
          <w:shd w:val="clear" w:color="auto" w:fill="FFFFFF"/>
        </w:rPr>
        <w:t xml:space="preserve"> Owner etc.). There is a $500 fine for noncompliance. </w:t>
      </w:r>
      <w:r w:rsidR="00722115" w:rsidRPr="00F07AB2">
        <w:rPr>
          <w:rFonts w:asciiTheme="majorHAnsi" w:eastAsia="Times New Roman" w:hAnsiTheme="majorHAnsi" w:cs="Times New Roman"/>
          <w:color w:val="404040" w:themeColor="text1" w:themeTint="BF"/>
        </w:rPr>
        <w:t xml:space="preserve"> </w:t>
      </w:r>
    </w:p>
    <w:p w14:paraId="424B3285" w14:textId="618B0D4B" w:rsidR="00371EA0" w:rsidRDefault="009A6A91" w:rsidP="00371EA0">
      <w:pPr>
        <w:numPr>
          <w:ilvl w:val="0"/>
          <w:numId w:val="1"/>
        </w:numPr>
        <w:shd w:val="clear" w:color="auto" w:fill="FFFFFF"/>
        <w:spacing w:before="100" w:beforeAutospacing="1" w:after="100" w:afterAutospacing="1"/>
        <w:rPr>
          <w:rFonts w:asciiTheme="majorHAnsi" w:eastAsia="Times New Roman" w:hAnsiTheme="majorHAnsi" w:cs="Times New Roman"/>
          <w:color w:val="404040" w:themeColor="text1" w:themeTint="BF"/>
          <w:spacing w:val="5"/>
        </w:rPr>
      </w:pPr>
      <w:r>
        <w:rPr>
          <w:rFonts w:asciiTheme="majorHAnsi" w:eastAsia="Times New Roman" w:hAnsiTheme="majorHAnsi" w:cs="Times New Roman"/>
          <w:color w:val="404040" w:themeColor="text1" w:themeTint="BF"/>
          <w:spacing w:val="5"/>
        </w:rPr>
        <w:t>The ordinance</w:t>
      </w:r>
      <w:r w:rsidR="00371EA0" w:rsidRPr="00371EA0">
        <w:rPr>
          <w:rFonts w:asciiTheme="majorHAnsi" w:eastAsia="Times New Roman" w:hAnsiTheme="majorHAnsi" w:cs="Times New Roman"/>
          <w:color w:val="404040" w:themeColor="text1" w:themeTint="BF"/>
          <w:spacing w:val="5"/>
        </w:rPr>
        <w:t xml:space="preserve"> does not require you do upgrades or</w:t>
      </w:r>
      <w:bookmarkStart w:id="0" w:name="_GoBack"/>
      <w:bookmarkEnd w:id="0"/>
      <w:r w:rsidR="00371EA0" w:rsidRPr="00371EA0">
        <w:rPr>
          <w:rFonts w:asciiTheme="majorHAnsi" w:eastAsia="Times New Roman" w:hAnsiTheme="majorHAnsi" w:cs="Times New Roman"/>
          <w:color w:val="404040" w:themeColor="text1" w:themeTint="BF"/>
          <w:spacing w:val="5"/>
        </w:rPr>
        <w:t xml:space="preserve"> meet any level of energy efficiency, you only need to make it available</w:t>
      </w:r>
      <w:r w:rsidR="00F07AB2" w:rsidRPr="00F07AB2">
        <w:rPr>
          <w:rFonts w:asciiTheme="majorHAnsi" w:eastAsia="Times New Roman" w:hAnsiTheme="majorHAnsi" w:cs="Times New Roman"/>
          <w:color w:val="404040" w:themeColor="text1" w:themeTint="BF"/>
          <w:spacing w:val="5"/>
        </w:rPr>
        <w:t xml:space="preserve"> to potential buyers</w:t>
      </w:r>
      <w:r w:rsidR="00371EA0" w:rsidRPr="00371EA0">
        <w:rPr>
          <w:rFonts w:asciiTheme="majorHAnsi" w:eastAsia="Times New Roman" w:hAnsiTheme="majorHAnsi" w:cs="Times New Roman"/>
          <w:color w:val="404040" w:themeColor="text1" w:themeTint="BF"/>
          <w:spacing w:val="5"/>
        </w:rPr>
        <w:t>. </w:t>
      </w:r>
    </w:p>
    <w:p w14:paraId="727F5D87" w14:textId="2CCD1C76" w:rsidR="007B39D5" w:rsidRPr="00371EA0" w:rsidRDefault="007B39D5" w:rsidP="00371EA0">
      <w:pPr>
        <w:numPr>
          <w:ilvl w:val="0"/>
          <w:numId w:val="1"/>
        </w:numPr>
        <w:shd w:val="clear" w:color="auto" w:fill="FFFFFF"/>
        <w:spacing w:before="100" w:beforeAutospacing="1" w:after="100" w:afterAutospacing="1"/>
        <w:rPr>
          <w:rFonts w:asciiTheme="majorHAnsi" w:eastAsia="Times New Roman" w:hAnsiTheme="majorHAnsi" w:cs="Times New Roman"/>
          <w:color w:val="404040" w:themeColor="text1" w:themeTint="BF"/>
          <w:spacing w:val="5"/>
        </w:rPr>
      </w:pPr>
      <w:r>
        <w:rPr>
          <w:rFonts w:asciiTheme="majorHAnsi" w:eastAsia="Times New Roman" w:hAnsiTheme="majorHAnsi" w:cs="Times New Roman"/>
          <w:color w:val="404040" w:themeColor="text1" w:themeTint="BF"/>
          <w:spacing w:val="5"/>
        </w:rPr>
        <w:t xml:space="preserve">To see a sample </w:t>
      </w:r>
      <w:proofErr w:type="gramStart"/>
      <w:r>
        <w:rPr>
          <w:rFonts w:asciiTheme="majorHAnsi" w:eastAsia="Times New Roman" w:hAnsiTheme="majorHAnsi" w:cs="Times New Roman"/>
          <w:color w:val="404040" w:themeColor="text1" w:themeTint="BF"/>
          <w:spacing w:val="5"/>
        </w:rPr>
        <w:t>report</w:t>
      </w:r>
      <w:proofErr w:type="gramEnd"/>
      <w:r>
        <w:rPr>
          <w:rFonts w:asciiTheme="majorHAnsi" w:eastAsia="Times New Roman" w:hAnsiTheme="majorHAnsi" w:cs="Times New Roman"/>
          <w:color w:val="404040" w:themeColor="text1" w:themeTint="BF"/>
          <w:spacing w:val="5"/>
        </w:rPr>
        <w:t xml:space="preserve"> go to: </w:t>
      </w:r>
      <w:hyperlink r:id="rId5" w:history="1">
        <w:r w:rsidRPr="007B39D5">
          <w:rPr>
            <w:rStyle w:val="Hyperlink"/>
            <w:rFonts w:asciiTheme="majorHAnsi" w:eastAsia="Times New Roman" w:hAnsiTheme="majorHAnsi" w:cs="Times New Roman"/>
            <w:spacing w:val="5"/>
          </w:rPr>
          <w:t>https://www.portlandoregon.gov/bps/article/657789</w:t>
        </w:r>
      </w:hyperlink>
    </w:p>
    <w:p w14:paraId="7B0ED18E" w14:textId="0C389A2D" w:rsidR="007B39D5" w:rsidRPr="007B39D5" w:rsidRDefault="009A6A91" w:rsidP="007B39D5">
      <w:pPr>
        <w:numPr>
          <w:ilvl w:val="0"/>
          <w:numId w:val="1"/>
        </w:numPr>
        <w:shd w:val="clear" w:color="auto" w:fill="FFFFFF"/>
        <w:spacing w:before="100" w:beforeAutospacing="1" w:after="100" w:afterAutospacing="1"/>
        <w:rPr>
          <w:rFonts w:asciiTheme="majorHAnsi" w:eastAsia="Times New Roman" w:hAnsiTheme="majorHAnsi" w:cs="Times New Roman"/>
          <w:color w:val="404040" w:themeColor="text1" w:themeTint="BF"/>
          <w:spacing w:val="5"/>
        </w:rPr>
      </w:pPr>
      <w:r>
        <w:rPr>
          <w:rFonts w:asciiTheme="majorHAnsi" w:eastAsia="Times New Roman" w:hAnsiTheme="majorHAnsi" w:cs="Times New Roman"/>
          <w:color w:val="404040" w:themeColor="text1" w:themeTint="BF"/>
          <w:spacing w:val="5"/>
        </w:rPr>
        <w:t>To view the ordinance,</w:t>
      </w:r>
      <w:r w:rsidR="00371EA0" w:rsidRPr="00371EA0">
        <w:rPr>
          <w:rFonts w:asciiTheme="majorHAnsi" w:eastAsia="Times New Roman" w:hAnsiTheme="majorHAnsi" w:cs="Times New Roman"/>
          <w:color w:val="404040" w:themeColor="text1" w:themeTint="BF"/>
          <w:spacing w:val="5"/>
        </w:rPr>
        <w:t xml:space="preserve"> exemptions and waivers see: </w:t>
      </w:r>
      <w:hyperlink r:id="rId6" w:history="1">
        <w:r w:rsidR="007B39D5" w:rsidRPr="00171CEF">
          <w:rPr>
            <w:rStyle w:val="Hyperlink"/>
          </w:rPr>
          <w:t>https://www.portlandoregon.gov/bps/article/655310</w:t>
        </w:r>
      </w:hyperlink>
    </w:p>
    <w:p w14:paraId="3357B1ED" w14:textId="77777777" w:rsidR="00371EA0" w:rsidRPr="00371EA0" w:rsidRDefault="00F07AB2" w:rsidP="00371EA0">
      <w:pPr>
        <w:numPr>
          <w:ilvl w:val="0"/>
          <w:numId w:val="1"/>
        </w:numPr>
        <w:shd w:val="clear" w:color="auto" w:fill="FFFFFF"/>
        <w:spacing w:before="100" w:beforeAutospacing="1" w:after="100" w:afterAutospacing="1"/>
        <w:rPr>
          <w:rFonts w:asciiTheme="majorHAnsi" w:eastAsia="Times New Roman" w:hAnsiTheme="majorHAnsi" w:cs="Times New Roman"/>
          <w:color w:val="404040" w:themeColor="text1" w:themeTint="BF"/>
          <w:spacing w:val="5"/>
        </w:rPr>
      </w:pPr>
      <w:r w:rsidRPr="00F07AB2">
        <w:rPr>
          <w:rFonts w:asciiTheme="majorHAnsi" w:eastAsia="Times New Roman" w:hAnsiTheme="majorHAnsi" w:cs="Times New Roman"/>
          <w:color w:val="404040" w:themeColor="text1" w:themeTint="BF"/>
          <w:spacing w:val="5"/>
        </w:rPr>
        <w:t>The ordinance</w:t>
      </w:r>
      <w:r w:rsidR="00371EA0" w:rsidRPr="00371EA0">
        <w:rPr>
          <w:rFonts w:asciiTheme="majorHAnsi" w:eastAsia="Times New Roman" w:hAnsiTheme="majorHAnsi" w:cs="Times New Roman"/>
          <w:color w:val="404040" w:themeColor="text1" w:themeTint="BF"/>
          <w:spacing w:val="5"/>
        </w:rPr>
        <w:t xml:space="preserve"> only applies to the City of Portland. City boundary map below. </w:t>
      </w:r>
    </w:p>
    <w:p w14:paraId="4651AF48" w14:textId="77777777" w:rsidR="00AC5C4B" w:rsidRDefault="00F07AB2">
      <w:r>
        <w:rPr>
          <w:noProof/>
        </w:rPr>
        <w:drawing>
          <wp:inline distT="0" distB="0" distL="0" distR="0" wp14:anchorId="2AE33C68" wp14:editId="6A912032">
            <wp:extent cx="5943600" cy="3073400"/>
            <wp:effectExtent l="0" t="0" r="0" b="0"/>
            <wp:docPr id="1" name="Picture 1" descr="/Users/brettlee/Desktop/Screen Shot 2017-07-23 at 5.0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rettlee/Desktop/Screen Shot 2017-07-23 at 5.04.4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73400"/>
                    </a:xfrm>
                    <a:prstGeom prst="rect">
                      <a:avLst/>
                    </a:prstGeom>
                    <a:noFill/>
                    <a:ln>
                      <a:noFill/>
                    </a:ln>
                  </pic:spPr>
                </pic:pic>
              </a:graphicData>
            </a:graphic>
          </wp:inline>
        </w:drawing>
      </w:r>
    </w:p>
    <w:p w14:paraId="46BE435C" w14:textId="77777777" w:rsidR="00F07AB2" w:rsidRDefault="00F07AB2"/>
    <w:p w14:paraId="0C2AF0F9" w14:textId="77777777" w:rsidR="00F07AB2" w:rsidRPr="00F07AB2" w:rsidRDefault="00F07AB2" w:rsidP="00F07AB2">
      <w:pPr>
        <w:shd w:val="clear" w:color="auto" w:fill="FFFFFF"/>
        <w:spacing w:after="300"/>
        <w:outlineLvl w:val="1"/>
        <w:rPr>
          <w:rFonts w:ascii="Cambria" w:eastAsia="Times New Roman" w:hAnsi="Cambria" w:cs="Times New Roman"/>
          <w:b/>
          <w:bCs/>
          <w:color w:val="000000"/>
          <w:sz w:val="36"/>
          <w:szCs w:val="36"/>
        </w:rPr>
      </w:pPr>
      <w:r w:rsidRPr="00F07AB2">
        <w:rPr>
          <w:rFonts w:ascii="Cambria" w:eastAsia="Times New Roman" w:hAnsi="Cambria" w:cs="Times New Roman"/>
          <w:b/>
          <w:bCs/>
          <w:color w:val="000000"/>
          <w:sz w:val="36"/>
          <w:szCs w:val="36"/>
        </w:rPr>
        <w:t>What is a Home Energy Score?</w:t>
      </w:r>
    </w:p>
    <w:p w14:paraId="666B3E0C" w14:textId="77777777" w:rsidR="00F07AB2" w:rsidRDefault="00F07AB2" w:rsidP="00F07AB2">
      <w:pPr>
        <w:shd w:val="clear" w:color="auto" w:fill="FFFFFF"/>
        <w:rPr>
          <w:rFonts w:ascii="Times New Roman" w:eastAsia="Times New Roman" w:hAnsi="Times New Roman" w:cs="Times New Roman"/>
          <w:color w:val="404040" w:themeColor="text1" w:themeTint="BF"/>
          <w:spacing w:val="5"/>
        </w:rPr>
      </w:pPr>
      <w:r w:rsidRPr="00F07AB2">
        <w:rPr>
          <w:rFonts w:ascii="Times New Roman" w:eastAsia="Times New Roman" w:hAnsi="Times New Roman" w:cs="Times New Roman"/>
          <w:spacing w:val="5"/>
        </w:rPr>
        <w:t>​</w:t>
      </w:r>
      <w:r w:rsidRPr="00F07AB2">
        <w:rPr>
          <w:rFonts w:asciiTheme="majorHAnsi" w:eastAsia="Times New Roman" w:hAnsiTheme="majorHAnsi" w:cs="Times New Roman"/>
          <w:color w:val="404040" w:themeColor="text1" w:themeTint="BF"/>
          <w:spacing w:val="5"/>
        </w:rPr>
        <w:t>A Home Energy Score is an energy audit that prioritizes energy upgrades and details the cost savings of each upgrade.  It's also used as a method of comparing homes based on energy use, like miles per gallon used for vehicle efficiency. </w:t>
      </w:r>
    </w:p>
    <w:p w14:paraId="3B38380A" w14:textId="77777777" w:rsidR="00F07AB2" w:rsidRPr="00F07AB2" w:rsidRDefault="00F07AB2" w:rsidP="00F07AB2">
      <w:pPr>
        <w:shd w:val="clear" w:color="auto" w:fill="FFFFFF"/>
        <w:rPr>
          <w:rFonts w:ascii="Times New Roman" w:eastAsia="Times New Roman" w:hAnsi="Times New Roman" w:cs="Times New Roman"/>
          <w:spacing w:val="5"/>
        </w:rPr>
      </w:pPr>
    </w:p>
    <w:p w14:paraId="76CA9DC3" w14:textId="77777777" w:rsidR="00F07AB2" w:rsidRPr="00F07AB2" w:rsidRDefault="00F07AB2" w:rsidP="00F07AB2">
      <w:pPr>
        <w:shd w:val="clear" w:color="auto" w:fill="FFFFFF"/>
        <w:spacing w:after="300"/>
        <w:outlineLvl w:val="1"/>
        <w:rPr>
          <w:rFonts w:ascii="Cambria" w:eastAsia="Times New Roman" w:hAnsi="Cambria" w:cs="Times New Roman"/>
          <w:b/>
          <w:bCs/>
          <w:color w:val="000000"/>
          <w:sz w:val="36"/>
          <w:szCs w:val="36"/>
        </w:rPr>
      </w:pPr>
      <w:r w:rsidRPr="00F07AB2">
        <w:rPr>
          <w:rFonts w:ascii="Cambria" w:eastAsia="Times New Roman" w:hAnsi="Cambria" w:cs="Times New Roman"/>
          <w:b/>
          <w:bCs/>
          <w:color w:val="000000"/>
          <w:sz w:val="36"/>
          <w:szCs w:val="36"/>
        </w:rPr>
        <w:t>What is Measured in a Home Energy Score</w:t>
      </w:r>
    </w:p>
    <w:p w14:paraId="561342A4" w14:textId="77777777" w:rsidR="00F07AB2" w:rsidRPr="00F07AB2" w:rsidRDefault="00F07AB2" w:rsidP="00F07AB2">
      <w:pPr>
        <w:shd w:val="clear" w:color="auto" w:fill="FFFFFF"/>
        <w:rPr>
          <w:rFonts w:asciiTheme="majorHAnsi" w:eastAsia="Times New Roman" w:hAnsiTheme="majorHAnsi" w:cs="Times New Roman"/>
          <w:color w:val="404040" w:themeColor="text1" w:themeTint="BF"/>
          <w:spacing w:val="5"/>
        </w:rPr>
      </w:pPr>
      <w:r w:rsidRPr="00F07AB2">
        <w:rPr>
          <w:rFonts w:asciiTheme="majorHAnsi" w:eastAsia="Times New Roman" w:hAnsiTheme="majorHAnsi" w:cs="Times New Roman"/>
          <w:color w:val="404040" w:themeColor="text1" w:themeTint="BF"/>
          <w:spacing w:val="5"/>
        </w:rPr>
        <w:lastRenderedPageBreak/>
        <w:t>A Home Energy Score only considers the home’s assets, which include the building attributes, envelope, and equipment. It does not include personal behavior, appliances, or lighting. </w:t>
      </w:r>
    </w:p>
    <w:p w14:paraId="3BF070B5" w14:textId="77777777" w:rsidR="00F07AB2" w:rsidRDefault="00F07AB2">
      <w:r>
        <w:rPr>
          <w:noProof/>
        </w:rPr>
        <w:drawing>
          <wp:inline distT="0" distB="0" distL="0" distR="0" wp14:anchorId="5C8D03C4" wp14:editId="28D65BBC">
            <wp:extent cx="5423535" cy="4436382"/>
            <wp:effectExtent l="0" t="0" r="12065" b="8890"/>
            <wp:docPr id="2" name="Picture 2" descr="/Users/brettlee/Desktop/Screen Shot 2017-07-23 at 5.0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rettlee/Desktop/Screen Shot 2017-07-23 at 5.04.5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4668" cy="4445489"/>
                    </a:xfrm>
                    <a:prstGeom prst="rect">
                      <a:avLst/>
                    </a:prstGeom>
                    <a:noFill/>
                    <a:ln>
                      <a:noFill/>
                    </a:ln>
                  </pic:spPr>
                </pic:pic>
              </a:graphicData>
            </a:graphic>
          </wp:inline>
        </w:drawing>
      </w:r>
    </w:p>
    <w:p w14:paraId="1220B582" w14:textId="77777777" w:rsidR="00F07AB2" w:rsidRDefault="00F07AB2"/>
    <w:p w14:paraId="0BE00955" w14:textId="77777777" w:rsidR="00F07AB2" w:rsidRPr="00F07AB2" w:rsidRDefault="00F07AB2" w:rsidP="00F07AB2">
      <w:pPr>
        <w:shd w:val="clear" w:color="auto" w:fill="FFFFFF"/>
        <w:rPr>
          <w:rFonts w:asciiTheme="majorHAnsi" w:eastAsia="Times New Roman" w:hAnsiTheme="majorHAnsi" w:cs="Times New Roman"/>
          <w:color w:val="404040" w:themeColor="text1" w:themeTint="BF"/>
          <w:spacing w:val="5"/>
        </w:rPr>
      </w:pPr>
      <w:r w:rsidRPr="00F07AB2">
        <w:rPr>
          <w:rFonts w:asciiTheme="majorHAnsi" w:eastAsia="Times New Roman" w:hAnsiTheme="majorHAnsi" w:cs="Times New Roman"/>
          <w:color w:val="404040" w:themeColor="text1" w:themeTint="BF"/>
          <w:spacing w:val="5"/>
        </w:rPr>
        <w:t>The “score” given to each home is based on how much energy a home is expected to use compared to other homes in the United States.  A score of 1 means the home is expected to use more energy than 85% of the homes in the United States. A score of 10 means the home will use less energy than 90% of homes in the United States. The "score with improvements" is the score if all the recommended energy upgrades are completed. See below.</w:t>
      </w:r>
    </w:p>
    <w:p w14:paraId="2CD2B1D6" w14:textId="77777777" w:rsidR="00F07AB2" w:rsidRPr="00F07AB2" w:rsidRDefault="00F07AB2" w:rsidP="00F07AB2">
      <w:pPr>
        <w:shd w:val="clear" w:color="auto" w:fill="FFFFFF"/>
        <w:rPr>
          <w:rFonts w:ascii="Helvetica Neue" w:eastAsia="Times New Roman" w:hAnsi="Helvetica Neue" w:cs="Times New Roman"/>
          <w:color w:val="000000"/>
        </w:rPr>
      </w:pPr>
      <w:r>
        <w:rPr>
          <w:noProof/>
        </w:rPr>
        <w:drawing>
          <wp:inline distT="0" distB="0" distL="0" distR="0" wp14:anchorId="4289F37E" wp14:editId="414F0B74">
            <wp:extent cx="5943600" cy="2286000"/>
            <wp:effectExtent l="0" t="0" r="0" b="0"/>
            <wp:docPr id="3" name="Picture 3" descr="/Users/brettlee/Desktop/Screen Shot 2017-07-23 at 5.0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rettlee/Desktop/Screen Shot 2017-07-23 at 5.05.0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29FD1BCF" w14:textId="77777777" w:rsidR="00F07AB2" w:rsidRDefault="00F07AB2">
      <w:r>
        <w:rPr>
          <w:noProof/>
        </w:rPr>
        <w:drawing>
          <wp:inline distT="0" distB="0" distL="0" distR="0" wp14:anchorId="10774373" wp14:editId="4A63523E">
            <wp:extent cx="5930900" cy="3314700"/>
            <wp:effectExtent l="0" t="0" r="12700" b="12700"/>
            <wp:docPr id="4" name="Picture 4" descr="/Users/brettlee/Desktop/Screen Shot 2017-07-23 at 5.0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rettlee/Desktop/Screen Shot 2017-07-23 at 5.05.1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314700"/>
                    </a:xfrm>
                    <a:prstGeom prst="rect">
                      <a:avLst/>
                    </a:prstGeom>
                    <a:noFill/>
                    <a:ln>
                      <a:noFill/>
                    </a:ln>
                  </pic:spPr>
                </pic:pic>
              </a:graphicData>
            </a:graphic>
          </wp:inline>
        </w:drawing>
      </w:r>
    </w:p>
    <w:p w14:paraId="6E20AF76" w14:textId="77777777" w:rsidR="00F07AB2" w:rsidRDefault="00F07AB2" w:rsidP="00F07AB2">
      <w:pPr>
        <w:rPr>
          <w:rFonts w:ascii="Montserrat" w:eastAsia="Times New Roman" w:hAnsi="Montserrat" w:cs="Times New Roman"/>
          <w:color w:val="818181"/>
          <w:spacing w:val="5"/>
          <w:shd w:val="clear" w:color="auto" w:fill="FFFFFF"/>
        </w:rPr>
      </w:pPr>
    </w:p>
    <w:p w14:paraId="76F824D8" w14:textId="77777777" w:rsidR="00F07AB2" w:rsidRDefault="00F07AB2" w:rsidP="00F07AB2">
      <w:pPr>
        <w:rPr>
          <w:rFonts w:ascii="Montserrat" w:eastAsia="Times New Roman" w:hAnsi="Montserrat" w:cs="Times New Roman"/>
          <w:color w:val="404040" w:themeColor="text1" w:themeTint="BF"/>
          <w:spacing w:val="5"/>
          <w:shd w:val="clear" w:color="auto" w:fill="FFFFFF"/>
        </w:rPr>
      </w:pPr>
    </w:p>
    <w:p w14:paraId="28AA70BA" w14:textId="77777777" w:rsidR="00F07AB2" w:rsidRDefault="00F07AB2" w:rsidP="00F07AB2">
      <w:pPr>
        <w:rPr>
          <w:rFonts w:ascii="Montserrat" w:eastAsia="Times New Roman" w:hAnsi="Montserrat" w:cs="Times New Roman"/>
          <w:color w:val="404040" w:themeColor="text1" w:themeTint="BF"/>
          <w:spacing w:val="5"/>
          <w:shd w:val="clear" w:color="auto" w:fill="FFFFFF"/>
        </w:rPr>
      </w:pPr>
    </w:p>
    <w:p w14:paraId="2DB34598" w14:textId="5517546E" w:rsidR="00115A9E" w:rsidRPr="007B39D5" w:rsidRDefault="007B39D5" w:rsidP="00115A9E">
      <w:pPr>
        <w:rPr>
          <w:rFonts w:asciiTheme="majorHAnsi" w:eastAsia="Times New Roman" w:hAnsiTheme="majorHAnsi" w:cs="Times New Roman"/>
          <w:color w:val="595959" w:themeColor="text1" w:themeTint="A6"/>
          <w:spacing w:val="5"/>
          <w:shd w:val="clear" w:color="auto" w:fill="FFFFFF"/>
        </w:rPr>
      </w:pPr>
      <w:r w:rsidRPr="007B39D5">
        <w:rPr>
          <w:rFonts w:asciiTheme="majorHAnsi" w:eastAsia="Times New Roman" w:hAnsiTheme="majorHAnsi" w:cs="Times New Roman"/>
          <w:color w:val="595959" w:themeColor="text1" w:themeTint="A6"/>
          <w:spacing w:val="5"/>
          <w:shd w:val="clear" w:color="auto" w:fill="FFFFFF"/>
        </w:rPr>
        <w:t>A Hom</w:t>
      </w:r>
      <w:r>
        <w:rPr>
          <w:rFonts w:asciiTheme="majorHAnsi" w:eastAsia="Times New Roman" w:hAnsiTheme="majorHAnsi" w:cs="Times New Roman"/>
          <w:color w:val="595959" w:themeColor="text1" w:themeTint="A6"/>
          <w:spacing w:val="5"/>
          <w:shd w:val="clear" w:color="auto" w:fill="FFFFFF"/>
        </w:rPr>
        <w:t>e Energy Score report also provides</w:t>
      </w:r>
      <w:r w:rsidRPr="007B39D5">
        <w:rPr>
          <w:rFonts w:asciiTheme="majorHAnsi" w:eastAsia="Times New Roman" w:hAnsiTheme="majorHAnsi" w:cs="Times New Roman"/>
          <w:color w:val="595959" w:themeColor="text1" w:themeTint="A6"/>
          <w:spacing w:val="5"/>
          <w:shd w:val="clear" w:color="auto" w:fill="FFFFFF"/>
        </w:rPr>
        <w:t xml:space="preserve"> a list of suggested upgrades. If every one of the upgrades were complete</w:t>
      </w:r>
      <w:r>
        <w:rPr>
          <w:rFonts w:asciiTheme="majorHAnsi" w:eastAsia="Times New Roman" w:hAnsiTheme="majorHAnsi" w:cs="Times New Roman"/>
          <w:color w:val="595959" w:themeColor="text1" w:themeTint="A6"/>
          <w:spacing w:val="5"/>
          <w:shd w:val="clear" w:color="auto" w:fill="FFFFFF"/>
        </w:rPr>
        <w:t>d,</w:t>
      </w:r>
      <w:r w:rsidRPr="007B39D5">
        <w:rPr>
          <w:rFonts w:asciiTheme="majorHAnsi" w:eastAsia="Times New Roman" w:hAnsiTheme="majorHAnsi" w:cs="Times New Roman"/>
          <w:color w:val="595959" w:themeColor="text1" w:themeTint="A6"/>
          <w:spacing w:val="5"/>
          <w:shd w:val="clear" w:color="auto" w:fill="FFFFFF"/>
        </w:rPr>
        <w:t xml:space="preserve"> the home would go from a </w:t>
      </w:r>
      <w:r>
        <w:rPr>
          <w:rFonts w:asciiTheme="majorHAnsi" w:eastAsia="Times New Roman" w:hAnsiTheme="majorHAnsi" w:cs="Times New Roman"/>
          <w:color w:val="595959" w:themeColor="text1" w:themeTint="A6"/>
          <w:spacing w:val="5"/>
          <w:shd w:val="clear" w:color="auto" w:fill="FFFFFF"/>
        </w:rPr>
        <w:t xml:space="preserve">score of </w:t>
      </w:r>
      <w:r w:rsidRPr="007B39D5">
        <w:rPr>
          <w:rFonts w:asciiTheme="majorHAnsi" w:eastAsia="Times New Roman" w:hAnsiTheme="majorHAnsi" w:cs="Times New Roman"/>
          <w:color w:val="595959" w:themeColor="text1" w:themeTint="A6"/>
          <w:spacing w:val="5"/>
          <w:shd w:val="clear" w:color="auto" w:fill="FFFFFF"/>
        </w:rPr>
        <w:t xml:space="preserve">3 to a 7 </w:t>
      </w:r>
      <w:r>
        <w:rPr>
          <w:rFonts w:asciiTheme="majorHAnsi" w:eastAsia="Times New Roman" w:hAnsiTheme="majorHAnsi" w:cs="Times New Roman"/>
          <w:color w:val="595959" w:themeColor="text1" w:themeTint="A6"/>
          <w:spacing w:val="5"/>
          <w:shd w:val="clear" w:color="auto" w:fill="FFFFFF"/>
        </w:rPr>
        <w:t xml:space="preserve">(see above photo) </w:t>
      </w:r>
      <w:r w:rsidRPr="007B39D5">
        <w:rPr>
          <w:rFonts w:asciiTheme="majorHAnsi" w:eastAsia="Times New Roman" w:hAnsiTheme="majorHAnsi" w:cs="Times New Roman"/>
          <w:color w:val="595959" w:themeColor="text1" w:themeTint="A6"/>
          <w:spacing w:val="5"/>
          <w:shd w:val="clear" w:color="auto" w:fill="FFFFFF"/>
        </w:rPr>
        <w:t>and you co</w:t>
      </w:r>
      <w:r>
        <w:rPr>
          <w:rFonts w:asciiTheme="majorHAnsi" w:eastAsia="Times New Roman" w:hAnsiTheme="majorHAnsi" w:cs="Times New Roman"/>
          <w:color w:val="595959" w:themeColor="text1" w:themeTint="A6"/>
          <w:spacing w:val="5"/>
          <w:shd w:val="clear" w:color="auto" w:fill="FFFFFF"/>
        </w:rPr>
        <w:t>uld expect to save $573 a year.</w:t>
      </w:r>
      <w:r w:rsidR="00115A9E" w:rsidRPr="00115A9E">
        <w:rPr>
          <w:rFonts w:asciiTheme="majorHAnsi" w:eastAsia="Times New Roman" w:hAnsiTheme="majorHAnsi"/>
          <w:color w:val="595959" w:themeColor="text1" w:themeTint="A6"/>
          <w:spacing w:val="5"/>
          <w:shd w:val="clear" w:color="auto" w:fill="FFFFFF"/>
        </w:rPr>
        <w:t xml:space="preserve"> </w:t>
      </w:r>
      <w:r w:rsidR="00115A9E" w:rsidRPr="00115A9E">
        <w:rPr>
          <w:rFonts w:asciiTheme="majorHAnsi" w:eastAsia="Times New Roman" w:hAnsiTheme="majorHAnsi" w:cs="Times New Roman"/>
          <w:color w:val="595959" w:themeColor="text1" w:themeTint="A6"/>
          <w:spacing w:val="5"/>
          <w:shd w:val="clear" w:color="auto" w:fill="FFFFFF"/>
        </w:rPr>
        <w:t xml:space="preserve">Energy upgrades </w:t>
      </w:r>
      <w:r>
        <w:rPr>
          <w:rFonts w:asciiTheme="majorHAnsi" w:eastAsia="Times New Roman" w:hAnsiTheme="majorHAnsi" w:cs="Times New Roman"/>
          <w:color w:val="595959" w:themeColor="text1" w:themeTint="A6"/>
          <w:spacing w:val="5"/>
          <w:shd w:val="clear" w:color="auto" w:fill="FFFFFF"/>
        </w:rPr>
        <w:t xml:space="preserve">that do not have a ten-year payback will not be listed. </w:t>
      </w:r>
    </w:p>
    <w:p w14:paraId="5181B0A2" w14:textId="77777777" w:rsidR="00F07AB2" w:rsidRPr="00F07AB2" w:rsidRDefault="00F07AB2" w:rsidP="00F07AB2">
      <w:pPr>
        <w:rPr>
          <w:rFonts w:asciiTheme="majorHAnsi" w:eastAsia="Times New Roman" w:hAnsiTheme="majorHAnsi" w:cs="Times New Roman"/>
          <w:color w:val="404040" w:themeColor="text1" w:themeTint="BF"/>
        </w:rPr>
      </w:pPr>
    </w:p>
    <w:p w14:paraId="77621D93" w14:textId="57487A58" w:rsidR="00F07AB2" w:rsidRDefault="007B39D5">
      <w:r>
        <w:rPr>
          <w:noProof/>
        </w:rPr>
        <w:drawing>
          <wp:inline distT="0" distB="0" distL="0" distR="0" wp14:anchorId="09570245" wp14:editId="3AC5F4AE">
            <wp:extent cx="5930900" cy="2146300"/>
            <wp:effectExtent l="0" t="0" r="12700" b="12700"/>
            <wp:docPr id="6" name="Picture 6" descr="../Desktop/Screen%20Shot%202017-11-05%20at%206.15.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05%20at%206.15.32%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146300"/>
                    </a:xfrm>
                    <a:prstGeom prst="rect">
                      <a:avLst/>
                    </a:prstGeom>
                    <a:noFill/>
                    <a:ln>
                      <a:noFill/>
                    </a:ln>
                  </pic:spPr>
                </pic:pic>
              </a:graphicData>
            </a:graphic>
          </wp:inline>
        </w:drawing>
      </w:r>
    </w:p>
    <w:sectPr w:rsidR="00F07AB2" w:rsidSect="00A24E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ontserra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0215B6"/>
    <w:multiLevelType w:val="multilevel"/>
    <w:tmpl w:val="4124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EA0"/>
    <w:rsid w:val="00115A9E"/>
    <w:rsid w:val="00371EA0"/>
    <w:rsid w:val="00454851"/>
    <w:rsid w:val="00722115"/>
    <w:rsid w:val="007B39D5"/>
    <w:rsid w:val="0081537B"/>
    <w:rsid w:val="008D766E"/>
    <w:rsid w:val="009A6A91"/>
    <w:rsid w:val="00A24E4A"/>
    <w:rsid w:val="00B83F7C"/>
    <w:rsid w:val="00DE2298"/>
    <w:rsid w:val="00F07AB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25E1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F07AB2"/>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EA0"/>
    <w:rPr>
      <w:color w:val="0000FF"/>
      <w:u w:val="single"/>
    </w:rPr>
  </w:style>
  <w:style w:type="character" w:customStyle="1" w:styleId="Heading2Char">
    <w:name w:val="Heading 2 Char"/>
    <w:basedOn w:val="DefaultParagraphFont"/>
    <w:link w:val="Heading2"/>
    <w:uiPriority w:val="9"/>
    <w:rsid w:val="00F07AB2"/>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962359">
      <w:bodyDiv w:val="1"/>
      <w:marLeft w:val="0"/>
      <w:marRight w:val="0"/>
      <w:marTop w:val="0"/>
      <w:marBottom w:val="0"/>
      <w:divBdr>
        <w:top w:val="none" w:sz="0" w:space="0" w:color="auto"/>
        <w:left w:val="none" w:sz="0" w:space="0" w:color="auto"/>
        <w:bottom w:val="none" w:sz="0" w:space="0" w:color="auto"/>
        <w:right w:val="none" w:sz="0" w:space="0" w:color="auto"/>
      </w:divBdr>
    </w:div>
    <w:div w:id="482357755">
      <w:bodyDiv w:val="1"/>
      <w:marLeft w:val="0"/>
      <w:marRight w:val="0"/>
      <w:marTop w:val="0"/>
      <w:marBottom w:val="0"/>
      <w:divBdr>
        <w:top w:val="none" w:sz="0" w:space="0" w:color="auto"/>
        <w:left w:val="none" w:sz="0" w:space="0" w:color="auto"/>
        <w:bottom w:val="none" w:sz="0" w:space="0" w:color="auto"/>
        <w:right w:val="none" w:sz="0" w:space="0" w:color="auto"/>
      </w:divBdr>
      <w:divsChild>
        <w:div w:id="832142999">
          <w:marLeft w:val="0"/>
          <w:marRight w:val="0"/>
          <w:marTop w:val="0"/>
          <w:marBottom w:val="450"/>
          <w:divBdr>
            <w:top w:val="none" w:sz="0" w:space="0" w:color="auto"/>
            <w:left w:val="none" w:sz="0" w:space="0" w:color="auto"/>
            <w:bottom w:val="none" w:sz="0" w:space="0" w:color="auto"/>
            <w:right w:val="none" w:sz="0" w:space="0" w:color="auto"/>
          </w:divBdr>
        </w:div>
      </w:divsChild>
    </w:div>
    <w:div w:id="648291531">
      <w:bodyDiv w:val="1"/>
      <w:marLeft w:val="0"/>
      <w:marRight w:val="0"/>
      <w:marTop w:val="0"/>
      <w:marBottom w:val="0"/>
      <w:divBdr>
        <w:top w:val="none" w:sz="0" w:space="0" w:color="auto"/>
        <w:left w:val="none" w:sz="0" w:space="0" w:color="auto"/>
        <w:bottom w:val="none" w:sz="0" w:space="0" w:color="auto"/>
        <w:right w:val="none" w:sz="0" w:space="0" w:color="auto"/>
      </w:divBdr>
    </w:div>
    <w:div w:id="950212496">
      <w:bodyDiv w:val="1"/>
      <w:marLeft w:val="0"/>
      <w:marRight w:val="0"/>
      <w:marTop w:val="0"/>
      <w:marBottom w:val="0"/>
      <w:divBdr>
        <w:top w:val="none" w:sz="0" w:space="0" w:color="auto"/>
        <w:left w:val="none" w:sz="0" w:space="0" w:color="auto"/>
        <w:bottom w:val="none" w:sz="0" w:space="0" w:color="auto"/>
        <w:right w:val="none" w:sz="0" w:space="0" w:color="auto"/>
      </w:divBdr>
    </w:div>
    <w:div w:id="1175073127">
      <w:bodyDiv w:val="1"/>
      <w:marLeft w:val="0"/>
      <w:marRight w:val="0"/>
      <w:marTop w:val="0"/>
      <w:marBottom w:val="0"/>
      <w:divBdr>
        <w:top w:val="none" w:sz="0" w:space="0" w:color="auto"/>
        <w:left w:val="none" w:sz="0" w:space="0" w:color="auto"/>
        <w:bottom w:val="none" w:sz="0" w:space="0" w:color="auto"/>
        <w:right w:val="none" w:sz="0" w:space="0" w:color="auto"/>
      </w:divBdr>
      <w:divsChild>
        <w:div w:id="587664831">
          <w:marLeft w:val="0"/>
          <w:marRight w:val="0"/>
          <w:marTop w:val="0"/>
          <w:marBottom w:val="450"/>
          <w:divBdr>
            <w:top w:val="none" w:sz="0" w:space="0" w:color="auto"/>
            <w:left w:val="none" w:sz="0" w:space="0" w:color="auto"/>
            <w:bottom w:val="none" w:sz="0" w:space="0" w:color="auto"/>
            <w:right w:val="none" w:sz="0" w:space="0" w:color="auto"/>
          </w:divBdr>
        </w:div>
        <w:div w:id="1493595486">
          <w:marLeft w:val="0"/>
          <w:marRight w:val="0"/>
          <w:marTop w:val="0"/>
          <w:marBottom w:val="450"/>
          <w:divBdr>
            <w:top w:val="none" w:sz="0" w:space="0" w:color="auto"/>
            <w:left w:val="none" w:sz="0" w:space="0" w:color="auto"/>
            <w:bottom w:val="none" w:sz="0" w:space="0" w:color="auto"/>
            <w:right w:val="none" w:sz="0" w:space="0" w:color="auto"/>
          </w:divBdr>
        </w:div>
      </w:divsChild>
    </w:div>
    <w:div w:id="2118982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portlandoregon.gov/bps/article/657789" TargetMode="External"/><Relationship Id="rId6" Type="http://schemas.openxmlformats.org/officeDocument/2006/relationships/hyperlink" Target="https://www.portlandoregon.gov/bps/article/655310"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329</Words>
  <Characters>1880</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The Portland Home Energy Score Program</vt:lpstr>
      <vt:lpstr>    What is a Home Energy Score?</vt:lpstr>
      <vt:lpstr>    What is Measured in a Home Energy Score</vt:lpstr>
    </vt:vector>
  </TitlesOfParts>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Lee</dc:creator>
  <cp:keywords/>
  <dc:description/>
  <cp:lastModifiedBy>Brett Lee</cp:lastModifiedBy>
  <cp:revision>2</cp:revision>
  <dcterms:created xsi:type="dcterms:W3CDTF">2017-11-06T02:22:00Z</dcterms:created>
  <dcterms:modified xsi:type="dcterms:W3CDTF">2017-11-06T02:22:00Z</dcterms:modified>
</cp:coreProperties>
</file>